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09" w:rsidRDefault="0033511E">
      <w:pPr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  <w:t xml:space="preserve"> </w:t>
      </w:r>
      <w:r w:rsidRPr="0033511E">
        <w:rPr>
          <w:b/>
          <w:sz w:val="28"/>
          <w:szCs w:val="28"/>
        </w:rPr>
        <w:t>2015</w:t>
      </w:r>
      <w:r w:rsidR="005F3583">
        <w:rPr>
          <w:b/>
          <w:sz w:val="28"/>
          <w:szCs w:val="28"/>
        </w:rPr>
        <w:t xml:space="preserve"> American M Region 1</w:t>
      </w:r>
      <w:r>
        <w:rPr>
          <w:b/>
          <w:sz w:val="28"/>
          <w:szCs w:val="28"/>
        </w:rPr>
        <w:t xml:space="preserve"> Championship Regatta Results</w:t>
      </w:r>
    </w:p>
    <w:p w:rsidR="0033511E" w:rsidRDefault="003351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Marblehead Model Yacht Club </w:t>
      </w:r>
    </w:p>
    <w:p w:rsidR="0033511E" w:rsidRDefault="0033511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F3583">
        <w:rPr>
          <w:b/>
          <w:sz w:val="28"/>
          <w:szCs w:val="28"/>
        </w:rPr>
        <w:t xml:space="preserve">   6/06/2015</w:t>
      </w:r>
    </w:p>
    <w:p w:rsidR="00D263CF" w:rsidRDefault="005F358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Nine  boats</w:t>
      </w:r>
      <w:proofErr w:type="gramEnd"/>
      <w:r>
        <w:rPr>
          <w:sz w:val="24"/>
          <w:szCs w:val="24"/>
        </w:rPr>
        <w:t xml:space="preserve"> participated i</w:t>
      </w:r>
      <w:r w:rsidR="0033511E">
        <w:rPr>
          <w:sz w:val="24"/>
          <w:szCs w:val="24"/>
        </w:rPr>
        <w:t>n the 1</w:t>
      </w:r>
      <w:r w:rsidR="0033511E" w:rsidRPr="0033511E">
        <w:rPr>
          <w:sz w:val="24"/>
          <w:szCs w:val="24"/>
          <w:vertAlign w:val="superscript"/>
        </w:rPr>
        <w:t>st</w:t>
      </w:r>
      <w:r w:rsidR="0033511E">
        <w:rPr>
          <w:sz w:val="24"/>
          <w:szCs w:val="24"/>
        </w:rPr>
        <w:t xml:space="preserve"> American M class </w:t>
      </w:r>
      <w:r>
        <w:rPr>
          <w:sz w:val="24"/>
          <w:szCs w:val="24"/>
        </w:rPr>
        <w:t xml:space="preserve">Region 1 </w:t>
      </w:r>
      <w:r w:rsidR="0033511E">
        <w:rPr>
          <w:sz w:val="24"/>
          <w:szCs w:val="24"/>
        </w:rPr>
        <w:t>Championship regatta held on Redd’s Pond, Marblehead, MA.  Th</w:t>
      </w:r>
      <w:r>
        <w:rPr>
          <w:sz w:val="24"/>
          <w:szCs w:val="24"/>
        </w:rPr>
        <w:t>e fleet divisions consisted of 6 Classic, 2</w:t>
      </w:r>
      <w:r w:rsidR="0033511E">
        <w:rPr>
          <w:sz w:val="24"/>
          <w:szCs w:val="24"/>
        </w:rPr>
        <w:t xml:space="preserve"> Mode</w:t>
      </w:r>
      <w:r w:rsidR="00712764">
        <w:rPr>
          <w:sz w:val="24"/>
          <w:szCs w:val="24"/>
        </w:rPr>
        <w:t>rn</w:t>
      </w:r>
      <w:r>
        <w:rPr>
          <w:sz w:val="24"/>
          <w:szCs w:val="24"/>
        </w:rPr>
        <w:t xml:space="preserve"> </w:t>
      </w:r>
      <w:r w:rsidR="0033511E">
        <w:rPr>
          <w:sz w:val="24"/>
          <w:szCs w:val="24"/>
        </w:rPr>
        <w:t xml:space="preserve">and 1 Vintage High-Flyer. </w:t>
      </w:r>
      <w:r w:rsidR="00712764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712764">
        <w:rPr>
          <w:sz w:val="24"/>
          <w:szCs w:val="24"/>
        </w:rPr>
        <w:t xml:space="preserve"> races were completed in varying conditions with winds from calm to 10 knots. </w:t>
      </w:r>
      <w:r>
        <w:rPr>
          <w:sz w:val="24"/>
          <w:szCs w:val="24"/>
        </w:rPr>
        <w:t xml:space="preserve"> </w:t>
      </w:r>
      <w:r w:rsidR="00712764">
        <w:rPr>
          <w:sz w:val="24"/>
          <w:szCs w:val="24"/>
        </w:rPr>
        <w:t>All races were started with all boats as one group.</w:t>
      </w:r>
      <w:r w:rsidR="004C5BDE">
        <w:rPr>
          <w:sz w:val="24"/>
          <w:szCs w:val="24"/>
        </w:rPr>
        <w:t xml:space="preserve"> </w:t>
      </w:r>
      <w:r w:rsidR="00712764">
        <w:rPr>
          <w:sz w:val="24"/>
          <w:szCs w:val="24"/>
        </w:rPr>
        <w:t>Position scoring was based on low point system with points being awarded as one Class. As the American M class is predicated on allowing all Model 50/800’s to sail together and then be scored within their divisional classification for awards, the places in divisions were based on</w:t>
      </w:r>
      <w:r w:rsidR="006B5C20">
        <w:rPr>
          <w:sz w:val="24"/>
          <w:szCs w:val="24"/>
        </w:rPr>
        <w:t xml:space="preserve"> total points within the fleet</w:t>
      </w:r>
      <w:r w:rsidR="004C5BDE">
        <w:rPr>
          <w:sz w:val="24"/>
          <w:szCs w:val="24"/>
        </w:rPr>
        <w:t xml:space="preserve">. At the conclusion of racing, </w:t>
      </w:r>
      <w:r w:rsidR="006B5C20">
        <w:rPr>
          <w:sz w:val="24"/>
          <w:szCs w:val="24"/>
        </w:rPr>
        <w:t xml:space="preserve">Trophy Winners were </w:t>
      </w:r>
      <w:r>
        <w:rPr>
          <w:sz w:val="24"/>
          <w:szCs w:val="24"/>
        </w:rPr>
        <w:t>Eddie Wolf</w:t>
      </w:r>
      <w:r w:rsidR="006B5C20">
        <w:rPr>
          <w:sz w:val="24"/>
          <w:szCs w:val="24"/>
        </w:rPr>
        <w:t xml:space="preserve"> 1</w:t>
      </w:r>
      <w:r w:rsidR="006B5C20" w:rsidRPr="006B5C20">
        <w:rPr>
          <w:sz w:val="24"/>
          <w:szCs w:val="24"/>
          <w:vertAlign w:val="superscript"/>
        </w:rPr>
        <w:t>st</w:t>
      </w:r>
      <w:r w:rsidR="00D263CF">
        <w:rPr>
          <w:sz w:val="24"/>
          <w:szCs w:val="24"/>
        </w:rPr>
        <w:t xml:space="preserve"> with 33</w:t>
      </w:r>
      <w:r w:rsidR="006B5C20">
        <w:rPr>
          <w:sz w:val="24"/>
          <w:szCs w:val="24"/>
        </w:rPr>
        <w:t xml:space="preserve"> pts </w:t>
      </w:r>
      <w:r w:rsidR="00D263CF">
        <w:rPr>
          <w:sz w:val="24"/>
          <w:szCs w:val="24"/>
        </w:rPr>
        <w:t>and</w:t>
      </w:r>
      <w:r w:rsidR="006B5C20">
        <w:rPr>
          <w:sz w:val="24"/>
          <w:szCs w:val="24"/>
        </w:rPr>
        <w:t xml:space="preserve"> </w:t>
      </w:r>
      <w:r w:rsidR="00D263CF">
        <w:rPr>
          <w:sz w:val="24"/>
          <w:szCs w:val="24"/>
        </w:rPr>
        <w:t xml:space="preserve">Jim Linville </w:t>
      </w:r>
      <w:proofErr w:type="gramStart"/>
      <w:r w:rsidR="00D263CF">
        <w:rPr>
          <w:sz w:val="24"/>
          <w:szCs w:val="24"/>
        </w:rPr>
        <w:t>2</w:t>
      </w:r>
      <w:r w:rsidR="00D263CF" w:rsidRPr="00D263CF">
        <w:rPr>
          <w:sz w:val="24"/>
          <w:szCs w:val="24"/>
          <w:vertAlign w:val="superscript"/>
        </w:rPr>
        <w:t>nd</w:t>
      </w:r>
      <w:r w:rsidR="00D263CF">
        <w:rPr>
          <w:sz w:val="24"/>
          <w:szCs w:val="24"/>
        </w:rPr>
        <w:t xml:space="preserve">  with</w:t>
      </w:r>
      <w:proofErr w:type="gramEnd"/>
      <w:r w:rsidR="00D263CF">
        <w:rPr>
          <w:sz w:val="24"/>
          <w:szCs w:val="24"/>
        </w:rPr>
        <w:t xml:space="preserve"> 46</w:t>
      </w:r>
      <w:r w:rsidR="006B5C20">
        <w:rPr>
          <w:sz w:val="24"/>
          <w:szCs w:val="24"/>
        </w:rPr>
        <w:t xml:space="preserve"> pts </w:t>
      </w:r>
      <w:r w:rsidR="00D263CF">
        <w:rPr>
          <w:sz w:val="24"/>
          <w:szCs w:val="24"/>
        </w:rPr>
        <w:t xml:space="preserve"> in the Classic Division.  Biff Martin with 19 </w:t>
      </w:r>
      <w:r w:rsidR="006B5C20">
        <w:rPr>
          <w:sz w:val="24"/>
          <w:szCs w:val="24"/>
        </w:rPr>
        <w:t>pts 1</w:t>
      </w:r>
      <w:r w:rsidR="006B5C20" w:rsidRPr="006B5C20">
        <w:rPr>
          <w:sz w:val="24"/>
          <w:szCs w:val="24"/>
          <w:vertAlign w:val="superscript"/>
        </w:rPr>
        <w:t>st</w:t>
      </w:r>
      <w:r w:rsidR="006B5C20">
        <w:rPr>
          <w:sz w:val="24"/>
          <w:szCs w:val="24"/>
        </w:rPr>
        <w:t xml:space="preserve"> in the Modern</w:t>
      </w:r>
      <w:r w:rsidR="00D263CF">
        <w:rPr>
          <w:sz w:val="24"/>
          <w:szCs w:val="24"/>
        </w:rPr>
        <w:t xml:space="preserve"> Division</w:t>
      </w:r>
      <w:r w:rsidR="006B5C20">
        <w:rPr>
          <w:sz w:val="24"/>
          <w:szCs w:val="24"/>
        </w:rPr>
        <w:t xml:space="preserve">, and Craig Speck with </w:t>
      </w:r>
      <w:r w:rsidR="00D263CF">
        <w:rPr>
          <w:sz w:val="24"/>
          <w:szCs w:val="24"/>
        </w:rPr>
        <w:t xml:space="preserve">70 </w:t>
      </w:r>
      <w:r w:rsidR="006B5C20">
        <w:rPr>
          <w:sz w:val="24"/>
          <w:szCs w:val="24"/>
        </w:rPr>
        <w:t>pts, 1</w:t>
      </w:r>
      <w:r w:rsidR="006B5C20" w:rsidRPr="006B5C20">
        <w:rPr>
          <w:sz w:val="24"/>
          <w:szCs w:val="24"/>
          <w:vertAlign w:val="superscript"/>
        </w:rPr>
        <w:t>st</w:t>
      </w:r>
      <w:r w:rsidR="00D263CF">
        <w:rPr>
          <w:sz w:val="24"/>
          <w:szCs w:val="24"/>
        </w:rPr>
        <w:t xml:space="preserve"> in the Vintage High Flyer Division.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430"/>
        <w:gridCol w:w="2880"/>
      </w:tblGrid>
      <w:tr w:rsidR="0063047A" w:rsidTr="00BF4E78">
        <w:tc>
          <w:tcPr>
            <w:tcW w:w="2268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Classic Division</w:t>
            </w:r>
          </w:p>
        </w:tc>
        <w:tc>
          <w:tcPr>
            <w:tcW w:w="2430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Skipper</w:t>
            </w:r>
          </w:p>
        </w:tc>
        <w:tc>
          <w:tcPr>
            <w:tcW w:w="2880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63047A" w:rsidTr="00BF4E78">
        <w:tc>
          <w:tcPr>
            <w:tcW w:w="2268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  <w:r w:rsidRPr="0063047A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430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Eddie Wolf</w:t>
            </w:r>
          </w:p>
        </w:tc>
        <w:tc>
          <w:tcPr>
            <w:tcW w:w="2880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33</w:t>
            </w:r>
          </w:p>
        </w:tc>
      </w:tr>
      <w:tr w:rsidR="0063047A" w:rsidTr="00BF4E78">
        <w:tc>
          <w:tcPr>
            <w:tcW w:w="2268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  <w:r w:rsidRPr="0063047A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430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Linville</w:t>
            </w:r>
          </w:p>
        </w:tc>
        <w:tc>
          <w:tcPr>
            <w:tcW w:w="2880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46</w:t>
            </w:r>
          </w:p>
        </w:tc>
      </w:tr>
      <w:tr w:rsidR="0063047A" w:rsidTr="00BF4E78">
        <w:tc>
          <w:tcPr>
            <w:tcW w:w="2268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  <w:r w:rsidRPr="0063047A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430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Hayden</w:t>
            </w:r>
          </w:p>
        </w:tc>
        <w:tc>
          <w:tcPr>
            <w:tcW w:w="2880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48</w:t>
            </w:r>
          </w:p>
        </w:tc>
      </w:tr>
      <w:tr w:rsidR="0063047A" w:rsidTr="00BF4E78">
        <w:tc>
          <w:tcPr>
            <w:tcW w:w="2268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  <w:r w:rsidRPr="0063047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30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 Dreher</w:t>
            </w:r>
          </w:p>
        </w:tc>
        <w:tc>
          <w:tcPr>
            <w:tcW w:w="2880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51</w:t>
            </w:r>
          </w:p>
        </w:tc>
      </w:tr>
      <w:tr w:rsidR="0063047A" w:rsidTr="00BF4E78">
        <w:tc>
          <w:tcPr>
            <w:tcW w:w="2268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  <w:r w:rsidRPr="0063047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30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Rick Gates</w:t>
            </w:r>
          </w:p>
        </w:tc>
        <w:tc>
          <w:tcPr>
            <w:tcW w:w="2880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76</w:t>
            </w:r>
          </w:p>
        </w:tc>
      </w:tr>
      <w:tr w:rsidR="0063047A" w:rsidTr="00BF4E78">
        <w:tc>
          <w:tcPr>
            <w:tcW w:w="2268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</w:t>
            </w:r>
            <w:r w:rsidRPr="0063047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 Gates</w:t>
            </w:r>
          </w:p>
        </w:tc>
        <w:tc>
          <w:tcPr>
            <w:tcW w:w="2880" w:type="dxa"/>
          </w:tcPr>
          <w:p w:rsidR="0063047A" w:rsidRDefault="00BF4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047A">
              <w:rPr>
                <w:sz w:val="24"/>
                <w:szCs w:val="24"/>
              </w:rPr>
              <w:t>115</w:t>
            </w:r>
          </w:p>
        </w:tc>
      </w:tr>
      <w:tr w:rsidR="0063047A" w:rsidTr="00BF4E78">
        <w:tc>
          <w:tcPr>
            <w:tcW w:w="2268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 Division</w:t>
            </w:r>
          </w:p>
        </w:tc>
        <w:tc>
          <w:tcPr>
            <w:tcW w:w="2430" w:type="dxa"/>
          </w:tcPr>
          <w:p w:rsidR="0063047A" w:rsidRDefault="0063047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3047A" w:rsidRDefault="0063047A">
            <w:pPr>
              <w:rPr>
                <w:sz w:val="24"/>
                <w:szCs w:val="24"/>
              </w:rPr>
            </w:pPr>
          </w:p>
        </w:tc>
      </w:tr>
      <w:tr w:rsidR="0063047A" w:rsidTr="00BF4E78">
        <w:tc>
          <w:tcPr>
            <w:tcW w:w="2268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  <w:r w:rsidRPr="0063047A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430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Biff Martin</w:t>
            </w:r>
          </w:p>
        </w:tc>
        <w:tc>
          <w:tcPr>
            <w:tcW w:w="2880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</w:t>
            </w:r>
          </w:p>
        </w:tc>
      </w:tr>
      <w:tr w:rsidR="0063047A" w:rsidTr="00BF4E78">
        <w:tc>
          <w:tcPr>
            <w:tcW w:w="2268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  <w:r w:rsidRPr="0063047A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430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Richard </w:t>
            </w:r>
            <w:proofErr w:type="spellStart"/>
            <w:r>
              <w:rPr>
                <w:sz w:val="24"/>
                <w:szCs w:val="24"/>
              </w:rPr>
              <w:t>Sbordone</w:t>
            </w:r>
            <w:proofErr w:type="spellEnd"/>
          </w:p>
        </w:tc>
        <w:tc>
          <w:tcPr>
            <w:tcW w:w="2880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*mechanical failure Race 1</w:t>
            </w:r>
          </w:p>
        </w:tc>
      </w:tr>
      <w:tr w:rsidR="0063047A" w:rsidTr="00BF4E78">
        <w:tc>
          <w:tcPr>
            <w:tcW w:w="2268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VM-HF Division</w:t>
            </w:r>
          </w:p>
        </w:tc>
        <w:tc>
          <w:tcPr>
            <w:tcW w:w="2430" w:type="dxa"/>
          </w:tcPr>
          <w:p w:rsidR="0063047A" w:rsidRDefault="0063047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3047A" w:rsidRDefault="0063047A">
            <w:pPr>
              <w:rPr>
                <w:sz w:val="24"/>
                <w:szCs w:val="24"/>
              </w:rPr>
            </w:pPr>
          </w:p>
        </w:tc>
      </w:tr>
      <w:tr w:rsidR="0063047A" w:rsidTr="00BF4E78">
        <w:tc>
          <w:tcPr>
            <w:tcW w:w="2268" w:type="dxa"/>
          </w:tcPr>
          <w:p w:rsidR="0063047A" w:rsidRDefault="0063047A" w:rsidP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Pr="0063047A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430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Craig Speck</w:t>
            </w:r>
          </w:p>
        </w:tc>
        <w:tc>
          <w:tcPr>
            <w:tcW w:w="2880" w:type="dxa"/>
          </w:tcPr>
          <w:p w:rsidR="0063047A" w:rsidRDefault="0063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70</w:t>
            </w:r>
          </w:p>
        </w:tc>
      </w:tr>
    </w:tbl>
    <w:p w:rsidR="00EC7B91" w:rsidRDefault="00D263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6B5C20" w:rsidRDefault="00BF4E78">
      <w:pPr>
        <w:rPr>
          <w:sz w:val="24"/>
          <w:szCs w:val="24"/>
        </w:rPr>
      </w:pPr>
      <w:r>
        <w:rPr>
          <w:sz w:val="24"/>
          <w:szCs w:val="24"/>
        </w:rPr>
        <w:t>Congratulations to all or the participants for making this first regional championship for the new American M class a success. The racing was close and a pleasure to see so many different Marblehead boat designs sailing at the same time.</w:t>
      </w:r>
    </w:p>
    <w:p w:rsidR="00712764" w:rsidRPr="0033511E" w:rsidRDefault="00712764">
      <w:pPr>
        <w:rPr>
          <w:sz w:val="24"/>
          <w:szCs w:val="24"/>
        </w:rPr>
      </w:pPr>
    </w:p>
    <w:sectPr w:rsidR="00712764" w:rsidRPr="00335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31464"/>
    <w:multiLevelType w:val="hybridMultilevel"/>
    <w:tmpl w:val="C53C25F0"/>
    <w:lvl w:ilvl="0" w:tplc="06D689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81592"/>
    <w:multiLevelType w:val="hybridMultilevel"/>
    <w:tmpl w:val="154A0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30704"/>
    <w:multiLevelType w:val="hybridMultilevel"/>
    <w:tmpl w:val="B3C4D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222D9"/>
    <w:multiLevelType w:val="hybridMultilevel"/>
    <w:tmpl w:val="E284714C"/>
    <w:lvl w:ilvl="0" w:tplc="AFCE0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1E"/>
    <w:rsid w:val="0029671D"/>
    <w:rsid w:val="0033511E"/>
    <w:rsid w:val="004B08DC"/>
    <w:rsid w:val="004C5BDE"/>
    <w:rsid w:val="0052269B"/>
    <w:rsid w:val="005F3583"/>
    <w:rsid w:val="0063047A"/>
    <w:rsid w:val="006B5C20"/>
    <w:rsid w:val="00712764"/>
    <w:rsid w:val="007541D9"/>
    <w:rsid w:val="009222E0"/>
    <w:rsid w:val="009C7109"/>
    <w:rsid w:val="00AC5050"/>
    <w:rsid w:val="00BF4E78"/>
    <w:rsid w:val="00D263CF"/>
    <w:rsid w:val="00EC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5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5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John Woods</cp:lastModifiedBy>
  <cp:revision>2</cp:revision>
  <cp:lastPrinted>2015-08-09T21:31:00Z</cp:lastPrinted>
  <dcterms:created xsi:type="dcterms:W3CDTF">2015-09-13T18:58:00Z</dcterms:created>
  <dcterms:modified xsi:type="dcterms:W3CDTF">2015-09-13T18:58:00Z</dcterms:modified>
</cp:coreProperties>
</file>